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6CE" w:rsidRDefault="00AD4BCF">
      <w:pPr>
        <w:pBdr>
          <w:top w:val="nil"/>
          <w:left w:val="nil"/>
          <w:bottom w:val="nil"/>
          <w:right w:val="nil"/>
          <w:between w:val="nil"/>
        </w:pBdr>
        <w:ind w:left="2512"/>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2999196" cy="979170"/>
            <wp:effectExtent l="0" t="0" r="0" b="0"/>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999196" cy="979170"/>
                    </a:xfrm>
                    <a:prstGeom prst="rect">
                      <a:avLst/>
                    </a:prstGeom>
                    <a:ln/>
                  </pic:spPr>
                </pic:pic>
              </a:graphicData>
            </a:graphic>
          </wp:inline>
        </w:drawing>
      </w:r>
    </w:p>
    <w:p w:rsidR="001236CE" w:rsidRDefault="00AD4BCF">
      <w:pPr>
        <w:pBdr>
          <w:top w:val="nil"/>
          <w:left w:val="nil"/>
          <w:bottom w:val="nil"/>
          <w:right w:val="nil"/>
          <w:between w:val="nil"/>
        </w:pBdr>
        <w:ind w:left="98"/>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s">
            <w:drawing>
              <wp:inline distT="0" distB="0" distL="0" distR="0">
                <wp:extent cx="4938713" cy="718068"/>
                <wp:effectExtent l="0" t="0" r="0" b="0"/>
                <wp:docPr id="18" name="Rectangle 18"/>
                <wp:cNvGraphicFramePr/>
                <a:graphic xmlns:a="http://schemas.openxmlformats.org/drawingml/2006/main">
                  <a:graphicData uri="http://schemas.microsoft.com/office/word/2010/wordprocessingShape">
                    <wps:wsp>
                      <wps:cNvSpPr/>
                      <wps:spPr>
                        <a:xfrm>
                          <a:off x="2393250" y="3354550"/>
                          <a:ext cx="5905500" cy="850900"/>
                        </a:xfrm>
                        <a:prstGeom prst="rect">
                          <a:avLst/>
                        </a:prstGeom>
                        <a:noFill/>
                        <a:ln w="9525" cap="flat" cmpd="sng">
                          <a:solidFill>
                            <a:srgbClr val="000000"/>
                          </a:solidFill>
                          <a:prstDash val="solid"/>
                          <a:miter lim="800000"/>
                          <a:headEnd type="none" w="sm" len="sm"/>
                          <a:tailEnd type="none" w="sm" len="sm"/>
                        </a:ln>
                      </wps:spPr>
                      <wps:txbx>
                        <w:txbxContent>
                          <w:p w:rsidR="001236CE" w:rsidRDefault="001236CE">
                            <w:pPr>
                              <w:spacing w:before="6"/>
                              <w:textDirection w:val="btLr"/>
                            </w:pPr>
                          </w:p>
                          <w:p w:rsidR="001236CE" w:rsidRDefault="00AD4BCF" w:rsidP="00577AF1">
                            <w:pPr>
                              <w:spacing w:line="292" w:lineRule="auto"/>
                              <w:ind w:right="-27"/>
                              <w:jc w:val="center"/>
                              <w:textDirection w:val="btLr"/>
                            </w:pPr>
                            <w:r>
                              <w:rPr>
                                <w:b/>
                                <w:color w:val="000000"/>
                                <w:sz w:val="24"/>
                              </w:rPr>
                              <w:t>PRIX DE LA MONOGRAPHIE SUR LES AMERIQUES 2024</w:t>
                            </w:r>
                          </w:p>
                        </w:txbxContent>
                      </wps:txbx>
                      <wps:bodyPr spcFirstLastPara="1" wrap="square" lIns="0" tIns="0" rIns="0" bIns="0" anchor="t" anchorCtr="0">
                        <a:noAutofit/>
                      </wps:bodyPr>
                    </wps:wsp>
                  </a:graphicData>
                </a:graphic>
              </wp:inline>
            </w:drawing>
          </mc:Choice>
          <mc:Fallback>
            <w:pict>
              <v:rect id="Rectangle 18" o:spid="_x0000_s1026" style="width:388.9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" filled="f">
                <v:stroke startarrowwidth="narrow" startarrowlength="short" endarrowwidth="narrow" endarrowlength="short"/>
                <v:textbox inset="0,0,0,0">
                  <w:txbxContent>
                    <w:p w:rsidR="001236CE" w:rsidRDefault="001236CE">
                      <w:pPr>
                        <w:spacing w:before="6"/>
                        <w:textDirection w:val="btLr"/>
                      </w:pPr>
                    </w:p>
                    <w:p w:rsidR="001236CE" w:rsidRDefault="00AD4BCF" w:rsidP="00577AF1">
                      <w:pPr>
                        <w:spacing w:line="292" w:lineRule="auto"/>
                        <w:ind w:right="-27"/>
                        <w:jc w:val="center"/>
                        <w:textDirection w:val="btLr"/>
                      </w:pPr>
                      <w:r>
                        <w:rPr>
                          <w:b/>
                          <w:color w:val="000000"/>
                          <w:sz w:val="24"/>
                        </w:rPr>
                        <w:t>PRIX DE LA MONOGRAPHIE SUR LES AMERIQUES 2024</w:t>
                      </w:r>
                    </w:p>
                  </w:txbxContent>
                </v:textbox>
                <w10:anchorlock/>
              </v:rect>
            </w:pict>
          </mc:Fallback>
        </mc:AlternateContent>
      </w:r>
    </w:p>
    <w:p w:rsidR="001236CE" w:rsidRPr="00577AF1" w:rsidRDefault="001236CE">
      <w:pPr>
        <w:pBdr>
          <w:top w:val="nil"/>
          <w:left w:val="nil"/>
          <w:bottom w:val="nil"/>
          <w:right w:val="nil"/>
          <w:between w:val="nil"/>
        </w:pBdr>
        <w:rPr>
          <w:rFonts w:asciiTheme="minorHAnsi" w:eastAsia="Times New Roman" w:hAnsiTheme="minorHAnsi" w:cstheme="minorHAnsi"/>
          <w:color w:val="000000"/>
          <w:sz w:val="20"/>
          <w:szCs w:val="20"/>
        </w:rPr>
      </w:pPr>
    </w:p>
    <w:p w:rsidR="001236CE" w:rsidRDefault="00AD4BCF">
      <w:pPr>
        <w:pBdr>
          <w:top w:val="nil"/>
          <w:left w:val="nil"/>
          <w:bottom w:val="nil"/>
          <w:right w:val="nil"/>
          <w:between w:val="nil"/>
        </w:pBdr>
        <w:spacing w:before="59"/>
        <w:ind w:right="12"/>
        <w:jc w:val="both"/>
        <w:rPr>
          <w:color w:val="000000"/>
          <w:sz w:val="20"/>
          <w:szCs w:val="20"/>
        </w:rPr>
      </w:pPr>
      <w:r>
        <w:rPr>
          <w:color w:val="000000"/>
          <w:sz w:val="20"/>
          <w:szCs w:val="20"/>
        </w:rPr>
        <w:t xml:space="preserve">Dans le cadre de sa politique de valorisation de la recherche sur les Amériques, l'Institut des Amériques lance un appel à candidatures pour le </w:t>
      </w:r>
      <w:r>
        <w:rPr>
          <w:b/>
          <w:color w:val="006FC0"/>
          <w:sz w:val="20"/>
          <w:szCs w:val="20"/>
        </w:rPr>
        <w:t>Prix de la monographie sur les Amériques 2024 </w:t>
      </w:r>
      <w:r>
        <w:rPr>
          <w:color w:val="000000"/>
          <w:sz w:val="20"/>
          <w:szCs w:val="20"/>
        </w:rPr>
        <w:t>: il vise un ouvrage original, rédigé par un seul auteur, à l’exclusion des ouvrages issus de thèse de doctorat, mais incluant les versions publiées (ou en cours de publication) d’inédits d’habilitation à diriger les recherches (HDR).</w:t>
      </w:r>
    </w:p>
    <w:p w:rsidR="001236CE" w:rsidRDefault="001236CE">
      <w:pPr>
        <w:pBdr>
          <w:top w:val="nil"/>
          <w:left w:val="nil"/>
          <w:bottom w:val="nil"/>
          <w:right w:val="nil"/>
          <w:between w:val="nil"/>
        </w:pBdr>
        <w:spacing w:before="1"/>
        <w:rPr>
          <w:color w:val="000000"/>
          <w:sz w:val="20"/>
          <w:szCs w:val="20"/>
        </w:rPr>
      </w:pPr>
    </w:p>
    <w:p w:rsidR="001236CE" w:rsidRDefault="00AD4BCF">
      <w:pPr>
        <w:pStyle w:val="Titre2"/>
        <w:ind w:firstLine="216"/>
        <w:rPr>
          <w:u w:val="none"/>
        </w:rPr>
      </w:pPr>
      <w:r>
        <w:rPr>
          <w:color w:val="006FC0"/>
          <w:u w:val="none"/>
        </w:rPr>
        <w:t>a) Présentation du p</w:t>
      </w:r>
      <w:r>
        <w:rPr>
          <w:color w:val="006FC0"/>
          <w:u w:val="none"/>
        </w:rPr>
        <w:t>rix 2024</w:t>
      </w:r>
    </w:p>
    <w:p w:rsidR="001236CE" w:rsidRDefault="001236CE">
      <w:pPr>
        <w:pBdr>
          <w:top w:val="nil"/>
          <w:left w:val="nil"/>
          <w:bottom w:val="nil"/>
          <w:right w:val="nil"/>
          <w:between w:val="nil"/>
        </w:pBdr>
        <w:spacing w:before="1"/>
        <w:ind w:right="12"/>
        <w:jc w:val="both"/>
        <w:rPr>
          <w:color w:val="000000"/>
          <w:sz w:val="20"/>
          <w:szCs w:val="20"/>
        </w:rPr>
      </w:pPr>
    </w:p>
    <w:p w:rsidR="001236CE" w:rsidRDefault="00AD4BCF">
      <w:pPr>
        <w:pBdr>
          <w:top w:val="nil"/>
          <w:left w:val="nil"/>
          <w:bottom w:val="nil"/>
          <w:right w:val="nil"/>
          <w:between w:val="nil"/>
        </w:pBdr>
        <w:spacing w:before="1"/>
        <w:ind w:right="12"/>
        <w:jc w:val="both"/>
        <w:rPr>
          <w:color w:val="000000"/>
          <w:sz w:val="20"/>
          <w:szCs w:val="20"/>
        </w:rPr>
      </w:pPr>
      <w:r>
        <w:rPr>
          <w:color w:val="000000"/>
          <w:sz w:val="20"/>
          <w:szCs w:val="20"/>
        </w:rPr>
        <w:t xml:space="preserve">Il récompense un ouvrage récent (monographie de recherche originale) réalisé par </w:t>
      </w:r>
      <w:proofErr w:type="spellStart"/>
      <w:proofErr w:type="gramStart"/>
      <w:r>
        <w:rPr>
          <w:color w:val="000000"/>
          <w:sz w:val="20"/>
          <w:szCs w:val="20"/>
        </w:rPr>
        <w:t>un.e</w:t>
      </w:r>
      <w:proofErr w:type="spellEnd"/>
      <w:proofErr w:type="gramEnd"/>
      <w:r>
        <w:rPr>
          <w:color w:val="000000"/>
          <w:sz w:val="20"/>
          <w:szCs w:val="20"/>
        </w:rPr>
        <w:t xml:space="preserve"> </w:t>
      </w:r>
      <w:proofErr w:type="spellStart"/>
      <w:r>
        <w:rPr>
          <w:color w:val="000000"/>
          <w:sz w:val="20"/>
          <w:szCs w:val="20"/>
        </w:rPr>
        <w:t>enseignant.e</w:t>
      </w:r>
      <w:proofErr w:type="spellEnd"/>
      <w:r>
        <w:rPr>
          <w:color w:val="000000"/>
          <w:sz w:val="20"/>
          <w:szCs w:val="20"/>
        </w:rPr>
        <w:t xml:space="preserve"> </w:t>
      </w:r>
      <w:proofErr w:type="spellStart"/>
      <w:r>
        <w:rPr>
          <w:color w:val="000000"/>
          <w:sz w:val="20"/>
          <w:szCs w:val="20"/>
        </w:rPr>
        <w:t>chercheur.e</w:t>
      </w:r>
      <w:proofErr w:type="spellEnd"/>
      <w:r>
        <w:rPr>
          <w:color w:val="000000"/>
          <w:sz w:val="20"/>
          <w:szCs w:val="20"/>
        </w:rPr>
        <w:t xml:space="preserve"> ou </w:t>
      </w:r>
      <w:proofErr w:type="spellStart"/>
      <w:r>
        <w:rPr>
          <w:color w:val="000000"/>
          <w:sz w:val="20"/>
          <w:szCs w:val="20"/>
        </w:rPr>
        <w:t>chercheur.e</w:t>
      </w:r>
      <w:proofErr w:type="spellEnd"/>
      <w:r>
        <w:rPr>
          <w:color w:val="000000"/>
          <w:sz w:val="20"/>
          <w:szCs w:val="20"/>
        </w:rPr>
        <w:t xml:space="preserve"> appartenant à un établissement membre du réseau de l’Institut des Amériques. Seuls peuvent concourir les ouvrages rédigé</w:t>
      </w:r>
      <w:r>
        <w:rPr>
          <w:color w:val="000000"/>
          <w:sz w:val="20"/>
          <w:szCs w:val="20"/>
        </w:rPr>
        <w:t xml:space="preserve">s par </w:t>
      </w:r>
      <w:proofErr w:type="spellStart"/>
      <w:proofErr w:type="gramStart"/>
      <w:r>
        <w:rPr>
          <w:color w:val="000000"/>
          <w:sz w:val="20"/>
          <w:szCs w:val="20"/>
        </w:rPr>
        <w:t>un.e</w:t>
      </w:r>
      <w:proofErr w:type="spellEnd"/>
      <w:proofErr w:type="gramEnd"/>
      <w:r>
        <w:rPr>
          <w:color w:val="000000"/>
          <w:sz w:val="20"/>
          <w:szCs w:val="20"/>
        </w:rPr>
        <w:t xml:space="preserve"> </w:t>
      </w:r>
      <w:proofErr w:type="spellStart"/>
      <w:r>
        <w:rPr>
          <w:color w:val="000000"/>
          <w:sz w:val="20"/>
          <w:szCs w:val="20"/>
        </w:rPr>
        <w:t>seul.e</w:t>
      </w:r>
      <w:proofErr w:type="spellEnd"/>
      <w:r>
        <w:rPr>
          <w:color w:val="000000"/>
          <w:sz w:val="20"/>
          <w:szCs w:val="20"/>
        </w:rPr>
        <w:t xml:space="preserve"> </w:t>
      </w:r>
      <w:proofErr w:type="spellStart"/>
      <w:r>
        <w:rPr>
          <w:color w:val="000000"/>
          <w:sz w:val="20"/>
          <w:szCs w:val="20"/>
        </w:rPr>
        <w:t>auteur.e</w:t>
      </w:r>
      <w:proofErr w:type="spellEnd"/>
      <w:r>
        <w:rPr>
          <w:color w:val="000000"/>
          <w:sz w:val="20"/>
          <w:szCs w:val="20"/>
        </w:rPr>
        <w:t>. Les thèses (ou monographies tirées d’une thèse de doctorat) et les volumes collectifs ne sont pas éligibles. Les ouvrages soumis ne se conformant pas aux exigences d’un travail scientifique (notes, bibliographie substantielle pa</w:t>
      </w:r>
      <w:r>
        <w:rPr>
          <w:color w:val="000000"/>
          <w:sz w:val="20"/>
          <w:szCs w:val="20"/>
        </w:rPr>
        <w:t>r exemple) ne seront pas pris en compte.</w:t>
      </w:r>
    </w:p>
    <w:p w:rsidR="001236CE" w:rsidRDefault="001236CE">
      <w:pPr>
        <w:pBdr>
          <w:top w:val="nil"/>
          <w:left w:val="nil"/>
          <w:bottom w:val="nil"/>
          <w:right w:val="nil"/>
          <w:between w:val="nil"/>
        </w:pBdr>
        <w:spacing w:before="1"/>
        <w:ind w:right="12"/>
        <w:jc w:val="both"/>
        <w:rPr>
          <w:sz w:val="20"/>
          <w:szCs w:val="20"/>
        </w:rPr>
      </w:pPr>
    </w:p>
    <w:p w:rsidR="001236CE" w:rsidRDefault="00AD4BCF">
      <w:pPr>
        <w:pBdr>
          <w:top w:val="nil"/>
          <w:left w:val="nil"/>
          <w:bottom w:val="nil"/>
          <w:right w:val="nil"/>
          <w:between w:val="nil"/>
        </w:pBdr>
        <w:spacing w:line="242" w:lineRule="auto"/>
        <w:jc w:val="both"/>
        <w:rPr>
          <w:color w:val="000000"/>
          <w:sz w:val="20"/>
          <w:szCs w:val="20"/>
        </w:rPr>
      </w:pPr>
      <w:r>
        <w:rPr>
          <w:color w:val="000000"/>
          <w:sz w:val="20"/>
          <w:szCs w:val="20"/>
        </w:rPr>
        <w:t>Le prix concerne toutes les disciplines des humanités et des sciences humaines et sociales. L'ouvrage peut être rédigé dans l'une des quatre langues principales des Amériques (français, anglais, espagnol, portugais).</w:t>
      </w:r>
    </w:p>
    <w:p w:rsidR="001236CE" w:rsidRDefault="001236CE">
      <w:pPr>
        <w:pBdr>
          <w:top w:val="nil"/>
          <w:left w:val="nil"/>
          <w:bottom w:val="nil"/>
          <w:right w:val="nil"/>
          <w:between w:val="nil"/>
        </w:pBdr>
        <w:spacing w:line="242" w:lineRule="auto"/>
        <w:jc w:val="both"/>
        <w:rPr>
          <w:sz w:val="20"/>
          <w:szCs w:val="20"/>
        </w:rPr>
      </w:pPr>
    </w:p>
    <w:p w:rsidR="001236CE" w:rsidRDefault="00AD4BCF">
      <w:pPr>
        <w:pBdr>
          <w:top w:val="nil"/>
          <w:left w:val="nil"/>
          <w:bottom w:val="nil"/>
          <w:right w:val="nil"/>
          <w:between w:val="nil"/>
        </w:pBdr>
        <w:jc w:val="both"/>
        <w:rPr>
          <w:color w:val="000000"/>
          <w:sz w:val="20"/>
          <w:szCs w:val="20"/>
        </w:rPr>
      </w:pPr>
      <w:r>
        <w:rPr>
          <w:color w:val="000000"/>
          <w:sz w:val="20"/>
          <w:szCs w:val="20"/>
        </w:rPr>
        <w:t>Le jury est composé à parité 1/de spéc</w:t>
      </w:r>
      <w:r>
        <w:rPr>
          <w:color w:val="000000"/>
          <w:sz w:val="20"/>
          <w:szCs w:val="20"/>
        </w:rPr>
        <w:t>ialistes de l’Amérique du nord 2/ de spécialistes de l’Amérique latine 3/ de spécialistes des Amériques en poste à l’étranger.</w:t>
      </w:r>
    </w:p>
    <w:p w:rsidR="001236CE" w:rsidRDefault="001236CE">
      <w:pPr>
        <w:pBdr>
          <w:top w:val="nil"/>
          <w:left w:val="nil"/>
          <w:bottom w:val="nil"/>
          <w:right w:val="nil"/>
          <w:between w:val="nil"/>
        </w:pBdr>
        <w:spacing w:before="11"/>
        <w:rPr>
          <w:color w:val="000000"/>
          <w:sz w:val="20"/>
          <w:szCs w:val="20"/>
        </w:rPr>
      </w:pPr>
    </w:p>
    <w:p w:rsidR="001236CE" w:rsidRDefault="00AD4BCF">
      <w:pPr>
        <w:pStyle w:val="Titre2"/>
        <w:ind w:firstLine="216"/>
        <w:rPr>
          <w:u w:val="none"/>
        </w:rPr>
      </w:pPr>
      <w:r>
        <w:rPr>
          <w:color w:val="006FC0"/>
          <w:u w:val="none"/>
        </w:rPr>
        <w:t>b) Critères d’attribution</w:t>
      </w:r>
    </w:p>
    <w:p w:rsidR="001236CE" w:rsidRDefault="001236CE">
      <w:pPr>
        <w:pBdr>
          <w:top w:val="nil"/>
          <w:left w:val="nil"/>
          <w:bottom w:val="nil"/>
          <w:right w:val="nil"/>
          <w:between w:val="nil"/>
        </w:pBdr>
        <w:spacing w:before="1"/>
        <w:ind w:right="12"/>
        <w:jc w:val="both"/>
        <w:rPr>
          <w:color w:val="000000"/>
          <w:sz w:val="20"/>
          <w:szCs w:val="20"/>
        </w:rPr>
      </w:pPr>
    </w:p>
    <w:p w:rsidR="001236CE" w:rsidRDefault="00AD4BCF">
      <w:pPr>
        <w:pBdr>
          <w:top w:val="nil"/>
          <w:left w:val="nil"/>
          <w:bottom w:val="nil"/>
          <w:right w:val="nil"/>
          <w:between w:val="nil"/>
        </w:pBdr>
        <w:spacing w:before="1"/>
        <w:ind w:right="12"/>
        <w:jc w:val="both"/>
        <w:rPr>
          <w:color w:val="000000"/>
          <w:sz w:val="20"/>
          <w:szCs w:val="20"/>
        </w:rPr>
      </w:pPr>
      <w:r>
        <w:rPr>
          <w:color w:val="000000"/>
          <w:sz w:val="20"/>
          <w:szCs w:val="20"/>
        </w:rPr>
        <w:t xml:space="preserve">L’ouvrage lauréat bénéficiera d’un </w:t>
      </w:r>
      <w:r>
        <w:rPr>
          <w:color w:val="006FC0"/>
          <w:sz w:val="20"/>
          <w:szCs w:val="20"/>
        </w:rPr>
        <w:t>soutien personnalisé à la promotion, valorisation et diffusion de l’ouvrage en concertation avec la maison d’édition </w:t>
      </w:r>
      <w:r>
        <w:rPr>
          <w:color w:val="000000"/>
          <w:sz w:val="20"/>
          <w:szCs w:val="20"/>
        </w:rPr>
        <w:t>: ce soutien prendra la forme, par exemple, de l’apposition d’un bandeau portant la mention « Prix de l’Institut des Amériques 2024 » sur les ouvrages et de la mise en place d’une campagne de communication « sur-mesure » impliquant notamment l’organisation</w:t>
      </w:r>
      <w:r>
        <w:rPr>
          <w:color w:val="000000"/>
          <w:sz w:val="20"/>
          <w:szCs w:val="20"/>
        </w:rPr>
        <w:t xml:space="preserve"> d’événements en lien avec des acteurs du réseau au niveau national (établissements membres, librairies, </w:t>
      </w:r>
      <w:proofErr w:type="spellStart"/>
      <w:r>
        <w:rPr>
          <w:color w:val="000000"/>
          <w:sz w:val="20"/>
          <w:szCs w:val="20"/>
        </w:rPr>
        <w:t>Humathèque</w:t>
      </w:r>
      <w:proofErr w:type="spellEnd"/>
      <w:r>
        <w:rPr>
          <w:color w:val="000000"/>
          <w:sz w:val="20"/>
          <w:szCs w:val="20"/>
        </w:rPr>
        <w:t xml:space="preserve"> du Campus Condorcet...) et international (pôles internationaux, actions culturelles des ambassades, éventuellement missions pour présentatio</w:t>
      </w:r>
      <w:r>
        <w:rPr>
          <w:color w:val="000000"/>
          <w:sz w:val="20"/>
          <w:szCs w:val="20"/>
        </w:rPr>
        <w:t>n et signature de l’ouvrage...).</w:t>
      </w:r>
    </w:p>
    <w:p w:rsidR="001236CE" w:rsidRDefault="001236CE">
      <w:pPr>
        <w:pBdr>
          <w:top w:val="nil"/>
          <w:left w:val="nil"/>
          <w:bottom w:val="nil"/>
          <w:right w:val="nil"/>
          <w:between w:val="nil"/>
        </w:pBdr>
        <w:spacing w:before="1"/>
        <w:rPr>
          <w:color w:val="000000"/>
          <w:sz w:val="20"/>
          <w:szCs w:val="20"/>
        </w:rPr>
      </w:pPr>
    </w:p>
    <w:p w:rsidR="001236CE" w:rsidRDefault="00AD4BCF">
      <w:pPr>
        <w:pStyle w:val="Titre2"/>
        <w:ind w:firstLine="216"/>
        <w:rPr>
          <w:u w:val="none"/>
        </w:rPr>
      </w:pPr>
      <w:r>
        <w:rPr>
          <w:color w:val="006FC0"/>
          <w:u w:val="none"/>
        </w:rPr>
        <w:t>c) Composition du dossier et procédures</w:t>
      </w:r>
    </w:p>
    <w:p w:rsidR="001236CE" w:rsidRDefault="001236CE">
      <w:pPr>
        <w:pBdr>
          <w:top w:val="nil"/>
          <w:left w:val="nil"/>
          <w:bottom w:val="nil"/>
          <w:right w:val="nil"/>
          <w:between w:val="nil"/>
        </w:pBdr>
        <w:spacing w:before="1"/>
        <w:ind w:right="12"/>
        <w:jc w:val="both"/>
        <w:rPr>
          <w:color w:val="000000"/>
          <w:sz w:val="20"/>
          <w:szCs w:val="20"/>
        </w:rPr>
      </w:pPr>
    </w:p>
    <w:p w:rsidR="001236CE" w:rsidRDefault="00AD4BCF">
      <w:pPr>
        <w:jc w:val="both"/>
        <w:rPr>
          <w:sz w:val="20"/>
          <w:szCs w:val="20"/>
        </w:rPr>
      </w:pPr>
      <w:r>
        <w:rPr>
          <w:color w:val="0070C0"/>
          <w:sz w:val="20"/>
          <w:szCs w:val="20"/>
        </w:rPr>
        <w:t xml:space="preserve">Les candidatures devront être déposées sur Sciencesconf avant le </w:t>
      </w:r>
      <w:r>
        <w:rPr>
          <w:b/>
          <w:color w:val="0070C0"/>
          <w:sz w:val="20"/>
          <w:szCs w:val="20"/>
        </w:rPr>
        <w:t>mercredi 10 janvier 2024</w:t>
      </w:r>
      <w:r>
        <w:rPr>
          <w:color w:val="0070C0"/>
          <w:sz w:val="20"/>
          <w:szCs w:val="20"/>
        </w:rPr>
        <w:t>, 18 h (heure de Paris), en se connectant à</w:t>
      </w:r>
      <w:r>
        <w:rPr>
          <w:color w:val="0070C0"/>
          <w:sz w:val="20"/>
          <w:szCs w:val="20"/>
        </w:rPr>
        <w:t xml:space="preserve"> : </w:t>
      </w:r>
      <w:hyperlink r:id="rId9">
        <w:r>
          <w:rPr>
            <w:b/>
            <w:color w:val="0000FF"/>
            <w:sz w:val="20"/>
            <w:szCs w:val="20"/>
            <w:u w:val="single"/>
          </w:rPr>
          <w:t>https://monographie2024.sciencesconf.org/</w:t>
        </w:r>
      </w:hyperlink>
      <w:r>
        <w:rPr>
          <w:sz w:val="20"/>
          <w:szCs w:val="20"/>
        </w:rPr>
        <w:t xml:space="preserve"> et doivent être constituées : </w:t>
      </w:r>
    </w:p>
    <w:p w:rsidR="001236CE" w:rsidRDefault="001236CE">
      <w:pPr>
        <w:jc w:val="both"/>
        <w:rPr>
          <w:sz w:val="20"/>
          <w:szCs w:val="20"/>
        </w:rPr>
      </w:pPr>
    </w:p>
    <w:p w:rsidR="001236CE" w:rsidRDefault="00AD4BCF">
      <w:pPr>
        <w:jc w:val="both"/>
        <w:rPr>
          <w:sz w:val="20"/>
          <w:szCs w:val="20"/>
        </w:rPr>
      </w:pPr>
      <w:r>
        <w:rPr>
          <w:sz w:val="20"/>
          <w:szCs w:val="20"/>
        </w:rPr>
        <w:t xml:space="preserve">1. Des pièces suivantes réunies en un seul document sous format </w:t>
      </w:r>
      <w:r w:rsidR="00E834B0">
        <w:rPr>
          <w:sz w:val="20"/>
          <w:szCs w:val="20"/>
        </w:rPr>
        <w:t>PDF</w:t>
      </w:r>
      <w:bookmarkStart w:id="0" w:name="_GoBack"/>
      <w:bookmarkEnd w:id="0"/>
      <w:r>
        <w:rPr>
          <w:sz w:val="20"/>
          <w:szCs w:val="20"/>
        </w:rPr>
        <w:t xml:space="preserve"> (non protégé) qui sera déposé en tant que « fichier principal » sur le site de dépôt sciencescall.o</w:t>
      </w:r>
      <w:r>
        <w:rPr>
          <w:sz w:val="20"/>
          <w:szCs w:val="20"/>
        </w:rPr>
        <w:t>rg.</w:t>
      </w:r>
    </w:p>
    <w:p w:rsidR="001236CE" w:rsidRDefault="00AD4BCF">
      <w:pPr>
        <w:numPr>
          <w:ilvl w:val="1"/>
          <w:numId w:val="1"/>
        </w:numPr>
        <w:tabs>
          <w:tab w:val="left" w:pos="936"/>
          <w:tab w:val="left" w:pos="937"/>
        </w:tabs>
        <w:spacing w:line="254" w:lineRule="auto"/>
        <w:ind w:hanging="361"/>
      </w:pPr>
      <w:r>
        <w:rPr>
          <w:color w:val="0070C0"/>
          <w:sz w:val="20"/>
          <w:szCs w:val="20"/>
        </w:rPr>
        <w:t xml:space="preserve">L’ouvrage publié ou sous forme d’épreuves </w:t>
      </w:r>
      <w:r>
        <w:rPr>
          <w:sz w:val="20"/>
          <w:szCs w:val="20"/>
        </w:rPr>
        <w:t>(version électronique et/ou exemplaire)</w:t>
      </w:r>
    </w:p>
    <w:p w:rsidR="001236CE" w:rsidRDefault="00AD4BCF">
      <w:pPr>
        <w:numPr>
          <w:ilvl w:val="1"/>
          <w:numId w:val="1"/>
        </w:numPr>
        <w:tabs>
          <w:tab w:val="left" w:pos="936"/>
          <w:tab w:val="left" w:pos="937"/>
        </w:tabs>
        <w:spacing w:line="254" w:lineRule="auto"/>
        <w:ind w:hanging="361"/>
      </w:pPr>
      <w:r>
        <w:rPr>
          <w:sz w:val="20"/>
          <w:szCs w:val="20"/>
        </w:rPr>
        <w:t>Le</w:t>
      </w:r>
      <w:r>
        <w:rPr>
          <w:color w:val="0070C0"/>
          <w:sz w:val="20"/>
          <w:szCs w:val="20"/>
        </w:rPr>
        <w:t xml:space="preserve"> contrat d’édition</w:t>
      </w:r>
    </w:p>
    <w:p w:rsidR="001236CE" w:rsidRDefault="00AD4BCF">
      <w:pPr>
        <w:jc w:val="both"/>
        <w:rPr>
          <w:sz w:val="20"/>
          <w:szCs w:val="20"/>
        </w:rPr>
      </w:pPr>
      <w:r>
        <w:rPr>
          <w:sz w:val="20"/>
          <w:szCs w:val="20"/>
        </w:rPr>
        <w:t xml:space="preserve">2. Du document « </w:t>
      </w:r>
      <w:r>
        <w:rPr>
          <w:color w:val="0070C0"/>
          <w:sz w:val="20"/>
          <w:szCs w:val="20"/>
        </w:rPr>
        <w:t>Formulaire de candidature</w:t>
      </w:r>
      <w:r>
        <w:rPr>
          <w:sz w:val="20"/>
          <w:szCs w:val="20"/>
        </w:rPr>
        <w:t xml:space="preserve"> » au format Word, libre office ou RTF qui sera déposé en tant que « donnée supplémentaire (présentation) »</w:t>
      </w:r>
      <w:r>
        <w:rPr>
          <w:sz w:val="20"/>
          <w:szCs w:val="20"/>
        </w:rPr>
        <w:t>. Vous pouvez retrouver le formulaire en cliquant sur Appel Prix de la monographie 2024.</w:t>
      </w:r>
    </w:p>
    <w:p w:rsidR="001236CE" w:rsidRDefault="001236CE">
      <w:pPr>
        <w:jc w:val="both"/>
        <w:rPr>
          <w:sz w:val="20"/>
          <w:szCs w:val="20"/>
        </w:rPr>
      </w:pPr>
    </w:p>
    <w:p w:rsidR="001236CE" w:rsidRDefault="00AD4BCF">
      <w:pPr>
        <w:jc w:val="both"/>
        <w:rPr>
          <w:sz w:val="20"/>
          <w:szCs w:val="20"/>
        </w:rPr>
      </w:pPr>
      <w:r>
        <w:rPr>
          <w:sz w:val="20"/>
          <w:szCs w:val="20"/>
        </w:rPr>
        <w:t>Les dossiers incomplets ou non conformes aux indications données ci-dessus au moment de la date limite du dépôt ne seront pas pris en compte.</w:t>
      </w:r>
    </w:p>
    <w:p w:rsidR="001236CE" w:rsidRDefault="001236CE">
      <w:pPr>
        <w:pBdr>
          <w:top w:val="nil"/>
          <w:left w:val="nil"/>
          <w:bottom w:val="nil"/>
          <w:right w:val="nil"/>
          <w:between w:val="nil"/>
        </w:pBdr>
        <w:rPr>
          <w:sz w:val="20"/>
          <w:szCs w:val="20"/>
        </w:rPr>
      </w:pPr>
    </w:p>
    <w:p w:rsidR="001236CE" w:rsidRDefault="00AD4BCF">
      <w:pPr>
        <w:pBdr>
          <w:top w:val="nil"/>
          <w:left w:val="nil"/>
          <w:bottom w:val="nil"/>
          <w:right w:val="nil"/>
          <w:between w:val="nil"/>
        </w:pBdr>
        <w:rPr>
          <w:sz w:val="18"/>
          <w:szCs w:val="18"/>
        </w:rPr>
        <w:sectPr w:rsidR="001236CE">
          <w:footerReference w:type="default" r:id="rId10"/>
          <w:pgSz w:w="11910" w:h="16840"/>
          <w:pgMar w:top="540" w:right="1200" w:bottom="1420" w:left="1200" w:header="709" w:footer="709" w:gutter="0"/>
          <w:pgNumType w:start="1"/>
          <w:cols w:space="720"/>
        </w:sectPr>
      </w:pPr>
      <w:r>
        <w:rPr>
          <w:color w:val="000000"/>
          <w:sz w:val="20"/>
          <w:szCs w:val="20"/>
        </w:rPr>
        <w:t xml:space="preserve">Les dossiers seront expertisés par le jury </w:t>
      </w:r>
      <w:r>
        <w:rPr>
          <w:sz w:val="20"/>
          <w:szCs w:val="20"/>
        </w:rPr>
        <w:t>qui se réunira</w:t>
      </w:r>
      <w:r>
        <w:rPr>
          <w:color w:val="000000"/>
          <w:sz w:val="20"/>
          <w:szCs w:val="20"/>
        </w:rPr>
        <w:t xml:space="preserve"> au printemps 2024. Le choix </w:t>
      </w:r>
      <w:r>
        <w:rPr>
          <w:sz w:val="20"/>
          <w:szCs w:val="20"/>
        </w:rPr>
        <w:t>final sera vali</w:t>
      </w:r>
      <w:r>
        <w:rPr>
          <w:sz w:val="20"/>
          <w:szCs w:val="20"/>
        </w:rPr>
        <w:t>dé par le Conseil scientifique de l’Institut des Amériques.</w:t>
      </w:r>
    </w:p>
    <w:p w:rsidR="001236CE" w:rsidRDefault="00AD4BCF">
      <w:pPr>
        <w:pBdr>
          <w:top w:val="nil"/>
          <w:left w:val="nil"/>
          <w:bottom w:val="nil"/>
          <w:right w:val="nil"/>
          <w:between w:val="nil"/>
        </w:pBdr>
        <w:ind w:left="217"/>
        <w:jc w:val="center"/>
        <w:rPr>
          <w:color w:val="000000"/>
          <w:sz w:val="20"/>
          <w:szCs w:val="20"/>
        </w:rPr>
      </w:pPr>
      <w:r>
        <w:rPr>
          <w:noProof/>
          <w:color w:val="000000"/>
          <w:sz w:val="20"/>
          <w:szCs w:val="20"/>
        </w:rPr>
        <w:lastRenderedPageBreak/>
        <w:drawing>
          <wp:inline distT="0" distB="0" distL="0" distR="0">
            <wp:extent cx="2110064" cy="62731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110064" cy="627316"/>
                    </a:xfrm>
                    <a:prstGeom prst="rect">
                      <a:avLst/>
                    </a:prstGeom>
                    <a:ln/>
                  </pic:spPr>
                </pic:pic>
              </a:graphicData>
            </a:graphic>
          </wp:inline>
        </w:drawing>
      </w:r>
    </w:p>
    <w:p w:rsidR="001236CE" w:rsidRDefault="00AD4BCF">
      <w:pPr>
        <w:pStyle w:val="Titre1"/>
        <w:spacing w:before="57"/>
        <w:ind w:left="0" w:right="12"/>
        <w:jc w:val="center"/>
        <w:rPr>
          <w:sz w:val="32"/>
          <w:szCs w:val="32"/>
        </w:rPr>
      </w:pPr>
      <w:r>
        <w:rPr>
          <w:sz w:val="32"/>
          <w:szCs w:val="32"/>
        </w:rPr>
        <w:t>Formulaire de candidature</w:t>
      </w:r>
    </w:p>
    <w:p w:rsidR="001236CE" w:rsidRDefault="001236CE">
      <w:pPr>
        <w:pBdr>
          <w:top w:val="nil"/>
          <w:left w:val="nil"/>
          <w:bottom w:val="nil"/>
          <w:right w:val="nil"/>
          <w:between w:val="nil"/>
        </w:pBdr>
        <w:rPr>
          <w:b/>
          <w:color w:val="000000"/>
        </w:rPr>
      </w:pPr>
    </w:p>
    <w:p w:rsidR="001236CE" w:rsidRDefault="00AD4BCF">
      <w:pPr>
        <w:spacing w:line="267" w:lineRule="auto"/>
        <w:ind w:left="216"/>
        <w:rPr>
          <w:b/>
        </w:rPr>
      </w:pPr>
      <w:r>
        <w:rPr>
          <w:b/>
        </w:rPr>
        <w:t xml:space="preserve">Prix de l’Institut des Amériques pour une monographie originale sur les Amériques écrite par </w:t>
      </w:r>
      <w:proofErr w:type="spellStart"/>
      <w:proofErr w:type="gramStart"/>
      <w:r>
        <w:rPr>
          <w:b/>
        </w:rPr>
        <w:t>un.e</w:t>
      </w:r>
      <w:proofErr w:type="spellEnd"/>
      <w:proofErr w:type="gramEnd"/>
      <w:r>
        <w:rPr>
          <w:b/>
        </w:rPr>
        <w:t xml:space="preserve"> </w:t>
      </w:r>
      <w:proofErr w:type="spellStart"/>
      <w:r>
        <w:rPr>
          <w:b/>
        </w:rPr>
        <w:t>enseignant.e-chercheur.e</w:t>
      </w:r>
      <w:proofErr w:type="spellEnd"/>
      <w:r>
        <w:rPr>
          <w:b/>
        </w:rPr>
        <w:t xml:space="preserve"> ou </w:t>
      </w:r>
      <w:proofErr w:type="spellStart"/>
      <w:r>
        <w:rPr>
          <w:b/>
        </w:rPr>
        <w:t>chercheur.e</w:t>
      </w:r>
      <w:proofErr w:type="spellEnd"/>
      <w:r>
        <w:rPr>
          <w:b/>
        </w:rPr>
        <w:t xml:space="preserve"> d’un établissement membre de l’IdA</w:t>
      </w:r>
    </w:p>
    <w:p w:rsidR="001236CE" w:rsidRDefault="001236CE">
      <w:pPr>
        <w:pBdr>
          <w:top w:val="nil"/>
          <w:left w:val="nil"/>
          <w:bottom w:val="nil"/>
          <w:right w:val="nil"/>
          <w:between w:val="nil"/>
        </w:pBdr>
        <w:rPr>
          <w:b/>
          <w:color w:val="000000"/>
        </w:rPr>
      </w:pPr>
    </w:p>
    <w:p w:rsidR="001236CE" w:rsidRDefault="00AD4BCF">
      <w:pPr>
        <w:ind w:left="216"/>
        <w:rPr>
          <w:b/>
        </w:rPr>
      </w:pPr>
      <w:r>
        <w:rPr>
          <w:b/>
          <w:color w:val="1F487C"/>
        </w:rPr>
        <w:t>État civil</w:t>
      </w:r>
      <w:r>
        <w:rPr>
          <w:noProof/>
        </w:rPr>
        <mc:AlternateContent>
          <mc:Choice Requires="wps">
            <w:drawing>
              <wp:anchor distT="0" distB="0" distL="0" distR="0" simplePos="0" relativeHeight="251658240" behindDoc="0" locked="0" layoutInCell="1" hidden="0" allowOverlap="1">
                <wp:simplePos x="0" y="0"/>
                <wp:positionH relativeFrom="column">
                  <wp:posOffset>114300</wp:posOffset>
                </wp:positionH>
                <wp:positionV relativeFrom="paragraph">
                  <wp:posOffset>177800</wp:posOffset>
                </wp:positionV>
                <wp:extent cx="0" cy="12700"/>
                <wp:effectExtent l="0" t="0" r="0" b="0"/>
                <wp:wrapTopAndBottom distT="0" distB="0"/>
                <wp:docPr id="17" name="Connecteur droit avec flèche 17"/>
                <wp:cNvGraphicFramePr/>
                <a:graphic xmlns:a="http://schemas.openxmlformats.org/drawingml/2006/main">
                  <a:graphicData uri="http://schemas.microsoft.com/office/word/2010/wordprocessingShape">
                    <wps:wsp>
                      <wps:cNvCnPr/>
                      <wps:spPr>
                        <a:xfrm>
                          <a:off x="2446908" y="3780000"/>
                          <a:ext cx="57981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177800</wp:posOffset>
                </wp:positionV>
                <wp:extent cx="0" cy="12700"/>
                <wp:effectExtent b="0" l="0" r="0" t="0"/>
                <wp:wrapTopAndBottom distB="0" distT="0"/>
                <wp:docPr id="17"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1236CE" w:rsidRDefault="001236CE">
      <w:pPr>
        <w:pBdr>
          <w:top w:val="nil"/>
          <w:left w:val="nil"/>
          <w:bottom w:val="nil"/>
          <w:right w:val="nil"/>
          <w:between w:val="nil"/>
        </w:pBdr>
        <w:spacing w:before="9"/>
        <w:rPr>
          <w:color w:val="000000"/>
          <w:sz w:val="16"/>
          <w:szCs w:val="16"/>
        </w:rPr>
      </w:pPr>
    </w:p>
    <w:p w:rsidR="001236CE" w:rsidRDefault="00AD4BCF">
      <w:pPr>
        <w:spacing w:before="1"/>
        <w:ind w:left="216" w:right="6304"/>
      </w:pPr>
      <w:r>
        <w:t>Nom :</w:t>
      </w:r>
    </w:p>
    <w:p w:rsidR="001236CE" w:rsidRDefault="00AD4BCF">
      <w:pPr>
        <w:spacing w:before="1"/>
        <w:ind w:left="216" w:right="6304"/>
      </w:pPr>
      <w:r>
        <w:t>Prénom(s) :</w:t>
      </w:r>
    </w:p>
    <w:p w:rsidR="001236CE" w:rsidRDefault="00AD4BCF">
      <w:pPr>
        <w:spacing w:before="1"/>
        <w:ind w:left="216" w:right="6304"/>
      </w:pPr>
      <w:r>
        <w:t xml:space="preserve">Date de naissance : </w:t>
      </w:r>
    </w:p>
    <w:p w:rsidR="001236CE" w:rsidRDefault="00AD4BCF">
      <w:pPr>
        <w:spacing w:before="1"/>
        <w:ind w:left="216" w:right="6304"/>
      </w:pPr>
      <w:r>
        <w:t>Adresse personnelle complète :</w:t>
      </w:r>
    </w:p>
    <w:p w:rsidR="001236CE" w:rsidRDefault="00AD4BCF">
      <w:pPr>
        <w:spacing w:before="1"/>
        <w:ind w:left="216" w:right="6304"/>
      </w:pPr>
      <w:r>
        <w:t>Téléphone personnel :</w:t>
      </w:r>
    </w:p>
    <w:p w:rsidR="001236CE" w:rsidRDefault="00AD4BCF">
      <w:pPr>
        <w:spacing w:before="1"/>
        <w:ind w:left="216"/>
      </w:pPr>
      <w:r>
        <w:t>Email :</w:t>
      </w:r>
    </w:p>
    <w:p w:rsidR="001236CE" w:rsidRDefault="001236CE">
      <w:pPr>
        <w:pBdr>
          <w:top w:val="nil"/>
          <w:left w:val="nil"/>
          <w:bottom w:val="nil"/>
          <w:right w:val="nil"/>
          <w:between w:val="nil"/>
        </w:pBdr>
        <w:rPr>
          <w:color w:val="000000"/>
          <w:sz w:val="16"/>
          <w:szCs w:val="16"/>
        </w:rPr>
      </w:pPr>
    </w:p>
    <w:p w:rsidR="001236CE" w:rsidRDefault="00AD4BCF">
      <w:pPr>
        <w:spacing w:before="1" w:after="19"/>
        <w:ind w:left="216"/>
        <w:rPr>
          <w:b/>
        </w:rPr>
      </w:pPr>
      <w:r>
        <w:rPr>
          <w:b/>
          <w:color w:val="1F487C"/>
        </w:rPr>
        <w:t>Poste</w:t>
      </w:r>
    </w:p>
    <w:p w:rsidR="001236CE" w:rsidRDefault="00AD4BCF">
      <w:pPr>
        <w:pBdr>
          <w:top w:val="nil"/>
          <w:left w:val="nil"/>
          <w:bottom w:val="nil"/>
          <w:right w:val="nil"/>
          <w:between w:val="nil"/>
        </w:pBdr>
        <w:spacing w:line="20" w:lineRule="auto"/>
        <w:ind w:left="182"/>
        <w:rPr>
          <w:color w:val="000000"/>
          <w:sz w:val="2"/>
          <w:szCs w:val="2"/>
        </w:rPr>
      </w:pPr>
      <w:r>
        <w:rPr>
          <w:noProof/>
          <w:color w:val="000000"/>
          <w:sz w:val="2"/>
          <w:szCs w:val="2"/>
        </w:rPr>
        <mc:AlternateContent>
          <mc:Choice Requires="wpg">
            <w:drawing>
              <wp:inline distT="0" distB="0" distL="0" distR="0">
                <wp:extent cx="5798185" cy="6350"/>
                <wp:effectExtent l="0" t="0" r="0" b="0"/>
                <wp:docPr id="20" name="Groupe 20"/>
                <wp:cNvGraphicFramePr/>
                <a:graphic xmlns:a="http://schemas.openxmlformats.org/drawingml/2006/main">
                  <a:graphicData uri="http://schemas.microsoft.com/office/word/2010/wordprocessingGroup">
                    <wpg:wgp>
                      <wpg:cNvGrpSpPr/>
                      <wpg:grpSpPr>
                        <a:xfrm>
                          <a:off x="0" y="0"/>
                          <a:ext cx="5798185" cy="6350"/>
                          <a:chOff x="2446900" y="3775225"/>
                          <a:chExt cx="5798200" cy="9550"/>
                        </a:xfrm>
                      </wpg:grpSpPr>
                      <wpg:grpSp>
                        <wpg:cNvPr id="1" name="Groupe 1"/>
                        <wpg:cNvGrpSpPr/>
                        <wpg:grpSpPr>
                          <a:xfrm>
                            <a:off x="2446908" y="3776825"/>
                            <a:ext cx="5798185" cy="3175"/>
                            <a:chOff x="0" y="0"/>
                            <a:chExt cx="9131" cy="5"/>
                          </a:xfrm>
                        </wpg:grpSpPr>
                        <wps:wsp>
                          <wps:cNvPr id="2" name="Rectangle 2"/>
                          <wps:cNvSpPr/>
                          <wps:spPr>
                            <a:xfrm>
                              <a:off x="0" y="0"/>
                              <a:ext cx="9125" cy="0"/>
                            </a:xfrm>
                            <a:prstGeom prst="rect">
                              <a:avLst/>
                            </a:prstGeom>
                            <a:noFill/>
                            <a:ln>
                              <a:noFill/>
                            </a:ln>
                          </wps:spPr>
                          <wps:txbx>
                            <w:txbxContent>
                              <w:p w:rsidR="001236CE" w:rsidRDefault="001236CE">
                                <w:pPr>
                                  <w:textDirection w:val="btLr"/>
                                </w:pPr>
                              </w:p>
                            </w:txbxContent>
                          </wps:txbx>
                          <wps:bodyPr spcFirstLastPara="1" wrap="square" lIns="91425" tIns="91425" rIns="91425" bIns="91425" anchor="ctr" anchorCtr="0">
                            <a:noAutofit/>
                          </wps:bodyPr>
                        </wps:wsp>
                        <wps:wsp>
                          <wps:cNvPr id="3" name="Connecteur droit avec flèche 3"/>
                          <wps:cNvCnPr/>
                          <wps:spPr>
                            <a:xfrm>
                              <a:off x="0" y="5"/>
                              <a:ext cx="913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id="Groupe 20" o:spid="_x0000_s1027" style="width:456.55pt;height:.5pt;mso-position-horizontal-relative:char;mso-position-vertical-relative:line" coordorigin="24469,37752" coordsize="579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">
                <v:group id="Groupe 1" o:spid="_x0000_s1028" style="position:absolute;left:24469;top:37768;width:57981;height:32" coordsize="9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91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236CE" w:rsidRDefault="001236CE">
                          <w:pPr>
                            <w:textDirection w:val="btLr"/>
                          </w:pPr>
                        </w:p>
                      </w:txbxContent>
                    </v:textbox>
                  </v:rect>
                  <v:shapetype id="_x0000_t32" coordsize="21600,21600" o:spt="32" o:oned="t" path="m,l21600,21600e" filled="f">
                    <v:path arrowok="t" fillok="f" o:connecttype="none"/>
                    <o:lock v:ext="edit" shapetype="t"/>
                  </v:shapetype>
                  <v:shape id="Connecteur droit avec flèche 3" o:spid="_x0000_s1030" type="#_x0000_t32" style="position:absolute;top:5;width:9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10:anchorlock/>
              </v:group>
            </w:pict>
          </mc:Fallback>
        </mc:AlternateContent>
      </w:r>
    </w:p>
    <w:p w:rsidR="001236CE" w:rsidRDefault="001236CE">
      <w:pPr>
        <w:pBdr>
          <w:top w:val="nil"/>
          <w:left w:val="nil"/>
          <w:bottom w:val="nil"/>
          <w:right w:val="nil"/>
          <w:between w:val="nil"/>
        </w:pBdr>
        <w:spacing w:before="6"/>
        <w:rPr>
          <w:color w:val="000000"/>
          <w:sz w:val="16"/>
          <w:szCs w:val="16"/>
        </w:rPr>
      </w:pPr>
    </w:p>
    <w:p w:rsidR="001236CE" w:rsidRDefault="00AD4BCF">
      <w:pPr>
        <w:spacing w:before="56"/>
        <w:ind w:left="216" w:right="3981"/>
      </w:pPr>
      <w:r>
        <w:t xml:space="preserve">Fonction : </w:t>
      </w:r>
    </w:p>
    <w:p w:rsidR="001236CE" w:rsidRDefault="00AD4BCF">
      <w:pPr>
        <w:spacing w:before="56"/>
        <w:ind w:left="216" w:right="3981"/>
      </w:pPr>
      <w:r>
        <w:t>Établissement membre de l’IdA :</w:t>
      </w:r>
    </w:p>
    <w:p w:rsidR="001236CE" w:rsidRDefault="001236CE">
      <w:pPr>
        <w:pBdr>
          <w:top w:val="nil"/>
          <w:left w:val="nil"/>
          <w:bottom w:val="nil"/>
          <w:right w:val="nil"/>
          <w:between w:val="nil"/>
        </w:pBdr>
        <w:spacing w:before="1"/>
        <w:rPr>
          <w:color w:val="000000"/>
          <w:sz w:val="16"/>
          <w:szCs w:val="16"/>
        </w:rPr>
      </w:pPr>
    </w:p>
    <w:p w:rsidR="001236CE" w:rsidRDefault="00AD4BCF">
      <w:pPr>
        <w:spacing w:after="19"/>
        <w:ind w:left="216"/>
        <w:rPr>
          <w:b/>
        </w:rPr>
      </w:pPr>
      <w:r>
        <w:rPr>
          <w:b/>
          <w:color w:val="1F487C"/>
        </w:rPr>
        <w:t>Monographie</w:t>
      </w:r>
    </w:p>
    <w:p w:rsidR="001236CE" w:rsidRDefault="00AD4BCF">
      <w:pPr>
        <w:pBdr>
          <w:top w:val="nil"/>
          <w:left w:val="nil"/>
          <w:bottom w:val="nil"/>
          <w:right w:val="nil"/>
          <w:between w:val="nil"/>
        </w:pBdr>
        <w:spacing w:line="20" w:lineRule="auto"/>
        <w:ind w:left="182"/>
        <w:rPr>
          <w:color w:val="000000"/>
          <w:sz w:val="2"/>
          <w:szCs w:val="2"/>
        </w:rPr>
      </w:pPr>
      <w:r>
        <w:rPr>
          <w:noProof/>
          <w:color w:val="000000"/>
          <w:sz w:val="2"/>
          <w:szCs w:val="2"/>
        </w:rPr>
        <mc:AlternateContent>
          <mc:Choice Requires="wpg">
            <w:drawing>
              <wp:inline distT="0" distB="0" distL="0" distR="0">
                <wp:extent cx="5798185" cy="6350"/>
                <wp:effectExtent l="0" t="0" r="0" b="0"/>
                <wp:docPr id="19" name="Groupe 19"/>
                <wp:cNvGraphicFramePr/>
                <a:graphic xmlns:a="http://schemas.openxmlformats.org/drawingml/2006/main">
                  <a:graphicData uri="http://schemas.microsoft.com/office/word/2010/wordprocessingGroup">
                    <wpg:wgp>
                      <wpg:cNvGrpSpPr/>
                      <wpg:grpSpPr>
                        <a:xfrm>
                          <a:off x="0" y="0"/>
                          <a:ext cx="5798185" cy="6350"/>
                          <a:chOff x="2446900" y="3775225"/>
                          <a:chExt cx="5798200" cy="9550"/>
                        </a:xfrm>
                      </wpg:grpSpPr>
                      <wpg:grpSp>
                        <wpg:cNvPr id="4" name="Groupe 4"/>
                        <wpg:cNvGrpSpPr/>
                        <wpg:grpSpPr>
                          <a:xfrm>
                            <a:off x="2446908" y="3776825"/>
                            <a:ext cx="5798185" cy="3175"/>
                            <a:chOff x="0" y="0"/>
                            <a:chExt cx="9131" cy="5"/>
                          </a:xfrm>
                        </wpg:grpSpPr>
                        <wps:wsp>
                          <wps:cNvPr id="5" name="Rectangle 5"/>
                          <wps:cNvSpPr/>
                          <wps:spPr>
                            <a:xfrm>
                              <a:off x="0" y="0"/>
                              <a:ext cx="9125" cy="0"/>
                            </a:xfrm>
                            <a:prstGeom prst="rect">
                              <a:avLst/>
                            </a:prstGeom>
                            <a:noFill/>
                            <a:ln>
                              <a:noFill/>
                            </a:ln>
                          </wps:spPr>
                          <wps:txbx>
                            <w:txbxContent>
                              <w:p w:rsidR="001236CE" w:rsidRDefault="001236CE">
                                <w:pPr>
                                  <w:textDirection w:val="btLr"/>
                                </w:pPr>
                              </w:p>
                            </w:txbxContent>
                          </wps:txbx>
                          <wps:bodyPr spcFirstLastPara="1" wrap="square" lIns="91425" tIns="91425" rIns="91425" bIns="91425" anchor="ctr" anchorCtr="0">
                            <a:noAutofit/>
                          </wps:bodyPr>
                        </wps:wsp>
                        <wps:wsp>
                          <wps:cNvPr id="6" name="Connecteur droit avec flèche 6"/>
                          <wps:cNvCnPr/>
                          <wps:spPr>
                            <a:xfrm>
                              <a:off x="0" y="5"/>
                              <a:ext cx="913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id="Groupe 19" o:spid="_x0000_s1031" style="width:456.55pt;height:.5pt;mso-position-horizontal-relative:char;mso-position-vertical-relative:line" coordorigin="24469,37752" coordsize="579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">
                <v:group id="Groupe 4" o:spid="_x0000_s1032" style="position:absolute;left:24469;top:37768;width:57981;height:32" coordsize="9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3" style="position:absolute;width:91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1236CE" w:rsidRDefault="001236CE">
                          <w:pPr>
                            <w:textDirection w:val="btLr"/>
                          </w:pPr>
                        </w:p>
                      </w:txbxContent>
                    </v:textbox>
                  </v:rect>
                  <v:shape id="Connecteur droit avec flèche 6" o:spid="_x0000_s1034" type="#_x0000_t32" style="position:absolute;top:5;width:9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10:anchorlock/>
              </v:group>
            </w:pict>
          </mc:Fallback>
        </mc:AlternateContent>
      </w:r>
    </w:p>
    <w:p w:rsidR="001236CE" w:rsidRDefault="001236CE">
      <w:pPr>
        <w:pBdr>
          <w:top w:val="nil"/>
          <w:left w:val="nil"/>
          <w:bottom w:val="nil"/>
          <w:right w:val="nil"/>
          <w:between w:val="nil"/>
        </w:pBdr>
        <w:spacing w:before="6"/>
        <w:rPr>
          <w:color w:val="000000"/>
          <w:sz w:val="16"/>
          <w:szCs w:val="16"/>
        </w:rPr>
      </w:pPr>
    </w:p>
    <w:p w:rsidR="001236CE" w:rsidRDefault="00AD4BCF">
      <w:pPr>
        <w:spacing w:before="56"/>
        <w:ind w:left="216"/>
      </w:pPr>
      <w:r>
        <w:t>Titre :</w:t>
      </w:r>
    </w:p>
    <w:p w:rsidR="001236CE" w:rsidRDefault="00AD4BCF">
      <w:pPr>
        <w:ind w:left="216"/>
        <w:rPr>
          <w:sz w:val="24"/>
          <w:szCs w:val="24"/>
        </w:rPr>
      </w:pPr>
      <w:r>
        <w:t>Résumé de la monographie (600 mots environ)</w:t>
      </w:r>
      <w:r>
        <w:rPr>
          <w:sz w:val="20"/>
          <w:szCs w:val="20"/>
        </w:rPr>
        <w:t> </w:t>
      </w:r>
      <w:r>
        <w:t>:</w:t>
      </w:r>
    </w:p>
    <w:p w:rsidR="001236CE" w:rsidRDefault="001236CE">
      <w:pPr>
        <w:pBdr>
          <w:top w:val="nil"/>
          <w:left w:val="nil"/>
          <w:bottom w:val="nil"/>
          <w:right w:val="nil"/>
          <w:between w:val="nil"/>
        </w:pBdr>
        <w:rPr>
          <w:color w:val="000000"/>
          <w:sz w:val="16"/>
          <w:szCs w:val="16"/>
        </w:rPr>
      </w:pPr>
    </w:p>
    <w:p w:rsidR="001236CE" w:rsidRDefault="001236CE">
      <w:pPr>
        <w:pBdr>
          <w:top w:val="nil"/>
          <w:left w:val="nil"/>
          <w:bottom w:val="nil"/>
          <w:right w:val="nil"/>
          <w:between w:val="nil"/>
        </w:pBdr>
        <w:rPr>
          <w:color w:val="000000"/>
          <w:sz w:val="16"/>
          <w:szCs w:val="16"/>
        </w:rPr>
      </w:pPr>
    </w:p>
    <w:p w:rsidR="001236CE" w:rsidRDefault="001236CE">
      <w:pPr>
        <w:pBdr>
          <w:top w:val="nil"/>
          <w:left w:val="nil"/>
          <w:bottom w:val="nil"/>
          <w:right w:val="nil"/>
          <w:between w:val="nil"/>
        </w:pBdr>
        <w:rPr>
          <w:color w:val="000000"/>
          <w:sz w:val="16"/>
          <w:szCs w:val="16"/>
        </w:rPr>
      </w:pPr>
    </w:p>
    <w:p w:rsidR="001236CE" w:rsidRDefault="001236CE">
      <w:pPr>
        <w:pBdr>
          <w:top w:val="nil"/>
          <w:left w:val="nil"/>
          <w:bottom w:val="nil"/>
          <w:right w:val="nil"/>
          <w:between w:val="nil"/>
        </w:pBdr>
        <w:rPr>
          <w:color w:val="000000"/>
          <w:sz w:val="16"/>
          <w:szCs w:val="16"/>
        </w:rPr>
      </w:pPr>
    </w:p>
    <w:p w:rsidR="001236CE" w:rsidRDefault="001236CE">
      <w:pPr>
        <w:pBdr>
          <w:top w:val="nil"/>
          <w:left w:val="nil"/>
          <w:bottom w:val="nil"/>
          <w:right w:val="nil"/>
          <w:between w:val="nil"/>
        </w:pBdr>
        <w:rPr>
          <w:color w:val="000000"/>
          <w:sz w:val="16"/>
          <w:szCs w:val="16"/>
        </w:rPr>
      </w:pPr>
    </w:p>
    <w:p w:rsidR="001236CE" w:rsidRDefault="001236CE">
      <w:pPr>
        <w:pBdr>
          <w:top w:val="nil"/>
          <w:left w:val="nil"/>
          <w:bottom w:val="nil"/>
          <w:right w:val="nil"/>
          <w:between w:val="nil"/>
        </w:pBdr>
        <w:spacing w:before="11"/>
        <w:rPr>
          <w:color w:val="000000"/>
          <w:sz w:val="16"/>
          <w:szCs w:val="16"/>
        </w:rPr>
      </w:pPr>
    </w:p>
    <w:p w:rsidR="001236CE" w:rsidRDefault="00AD4BCF">
      <w:pPr>
        <w:spacing w:before="56"/>
        <w:ind w:left="216" w:right="6391"/>
      </w:pPr>
      <w:r>
        <w:t>Discipline(s) concernée(s) :</w:t>
      </w:r>
    </w:p>
    <w:p w:rsidR="001236CE" w:rsidRDefault="00AD4BCF">
      <w:pPr>
        <w:spacing w:before="56"/>
        <w:ind w:left="216" w:right="5682"/>
      </w:pPr>
      <w:r>
        <w:t>Aire(s) géographique(s) concernée(s) :</w:t>
      </w:r>
    </w:p>
    <w:p w:rsidR="001236CE" w:rsidRDefault="00AD4BCF">
      <w:pPr>
        <w:spacing w:before="56"/>
        <w:ind w:left="216" w:right="6938"/>
      </w:pPr>
      <w:r>
        <w:t>Maison d’édition :</w:t>
      </w:r>
    </w:p>
    <w:p w:rsidR="001236CE" w:rsidRDefault="00AD4BCF">
      <w:pPr>
        <w:spacing w:before="56"/>
        <w:ind w:left="216" w:right="6938"/>
      </w:pPr>
      <w:r>
        <w:t>Date de parution :</w:t>
      </w:r>
    </w:p>
    <w:p w:rsidR="001236CE" w:rsidRDefault="001236CE">
      <w:pPr>
        <w:pBdr>
          <w:top w:val="nil"/>
          <w:left w:val="nil"/>
          <w:bottom w:val="nil"/>
          <w:right w:val="nil"/>
          <w:between w:val="nil"/>
        </w:pBdr>
        <w:rPr>
          <w:color w:val="000000"/>
          <w:sz w:val="16"/>
          <w:szCs w:val="16"/>
        </w:rPr>
      </w:pPr>
    </w:p>
    <w:p w:rsidR="001236CE" w:rsidRDefault="001236CE">
      <w:pPr>
        <w:pBdr>
          <w:top w:val="nil"/>
          <w:left w:val="nil"/>
          <w:bottom w:val="nil"/>
          <w:right w:val="nil"/>
          <w:between w:val="nil"/>
        </w:pBdr>
        <w:rPr>
          <w:color w:val="000000"/>
          <w:sz w:val="16"/>
          <w:szCs w:val="16"/>
        </w:rPr>
      </w:pPr>
    </w:p>
    <w:p w:rsidR="001236CE" w:rsidRDefault="001236CE">
      <w:pPr>
        <w:pBdr>
          <w:top w:val="nil"/>
          <w:left w:val="nil"/>
          <w:bottom w:val="nil"/>
          <w:right w:val="nil"/>
          <w:between w:val="nil"/>
        </w:pBdr>
        <w:rPr>
          <w:color w:val="000000"/>
          <w:sz w:val="16"/>
          <w:szCs w:val="16"/>
        </w:rPr>
      </w:pPr>
    </w:p>
    <w:p w:rsidR="001236CE" w:rsidRDefault="001236CE">
      <w:pPr>
        <w:pBdr>
          <w:top w:val="nil"/>
          <w:left w:val="nil"/>
          <w:bottom w:val="nil"/>
          <w:right w:val="nil"/>
          <w:between w:val="nil"/>
        </w:pBdr>
        <w:rPr>
          <w:color w:val="000000"/>
          <w:sz w:val="16"/>
          <w:szCs w:val="16"/>
        </w:rPr>
      </w:pPr>
    </w:p>
    <w:p w:rsidR="001236CE" w:rsidRDefault="001236CE">
      <w:pPr>
        <w:pBdr>
          <w:top w:val="nil"/>
          <w:left w:val="nil"/>
          <w:bottom w:val="nil"/>
          <w:right w:val="nil"/>
          <w:between w:val="nil"/>
        </w:pBdr>
        <w:spacing w:before="2"/>
        <w:rPr>
          <w:color w:val="000000"/>
          <w:sz w:val="16"/>
          <w:szCs w:val="16"/>
        </w:rPr>
      </w:pPr>
    </w:p>
    <w:p w:rsidR="001236CE" w:rsidRDefault="00AD4BCF">
      <w:pPr>
        <w:spacing w:after="19"/>
        <w:ind w:left="216"/>
        <w:rPr>
          <w:b/>
        </w:rPr>
      </w:pPr>
      <w:bookmarkStart w:id="1" w:name="_heading=h.gjdgxs" w:colFirst="0" w:colLast="0"/>
      <w:bookmarkEnd w:id="1"/>
      <w:r>
        <w:rPr>
          <w:b/>
          <w:color w:val="1F487C"/>
        </w:rPr>
        <w:t>Signature du candidat</w:t>
      </w:r>
    </w:p>
    <w:sectPr w:rsidR="001236CE">
      <w:pgSz w:w="11910" w:h="16840"/>
      <w:pgMar w:top="1580" w:right="1200" w:bottom="1420" w:left="120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BCF" w:rsidRDefault="00AD4BCF">
      <w:r>
        <w:separator/>
      </w:r>
    </w:p>
  </w:endnote>
  <w:endnote w:type="continuationSeparator" w:id="0">
    <w:p w:rsidR="00AD4BCF" w:rsidRDefault="00AD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6CE" w:rsidRDefault="00AD4BCF">
    <w:pPr>
      <w:pBdr>
        <w:top w:val="nil"/>
        <w:left w:val="nil"/>
        <w:bottom w:val="nil"/>
        <w:right w:val="nil"/>
        <w:between w:val="nil"/>
      </w:pBdr>
      <w:tabs>
        <w:tab w:val="center" w:pos="4536"/>
        <w:tab w:val="right" w:pos="9072"/>
      </w:tabs>
      <w:jc w:val="center"/>
      <w:rPr>
        <w:color w:val="000000"/>
        <w:sz w:val="20"/>
        <w:szCs w:val="20"/>
      </w:rPr>
    </w:pPr>
    <w:r>
      <w:rPr>
        <w:color w:val="000000"/>
        <w:sz w:val="20"/>
        <w:szCs w:val="20"/>
      </w:rPr>
      <w:t>Appel Prix de la monographie – Institut des Amériques - 2024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BCF" w:rsidRDefault="00AD4BCF">
      <w:r>
        <w:separator/>
      </w:r>
    </w:p>
  </w:footnote>
  <w:footnote w:type="continuationSeparator" w:id="0">
    <w:p w:rsidR="00AD4BCF" w:rsidRDefault="00AD4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D4F70"/>
    <w:multiLevelType w:val="multilevel"/>
    <w:tmpl w:val="85FA3870"/>
    <w:lvl w:ilvl="0">
      <w:start w:val="3"/>
      <w:numFmt w:val="lowerLetter"/>
      <w:lvlText w:val="%1)"/>
      <w:lvlJc w:val="left"/>
      <w:pPr>
        <w:ind w:left="408" w:hanging="192"/>
      </w:pPr>
      <w:rPr>
        <w:u w:val="single"/>
      </w:rPr>
    </w:lvl>
    <w:lvl w:ilvl="1">
      <w:numFmt w:val="bullet"/>
      <w:lvlText w:val="●"/>
      <w:lvlJc w:val="left"/>
      <w:pPr>
        <w:ind w:left="936" w:hanging="360"/>
      </w:pPr>
      <w:rPr>
        <w:rFonts w:ascii="Noto Sans Symbols" w:eastAsia="Noto Sans Symbols" w:hAnsi="Noto Sans Symbols" w:cs="Noto Sans Symbols"/>
        <w:sz w:val="20"/>
        <w:szCs w:val="20"/>
      </w:rPr>
    </w:lvl>
    <w:lvl w:ilvl="2">
      <w:numFmt w:val="bullet"/>
      <w:lvlText w:val="•"/>
      <w:lvlJc w:val="left"/>
      <w:pPr>
        <w:ind w:left="1891" w:hanging="360"/>
      </w:pPr>
    </w:lvl>
    <w:lvl w:ilvl="3">
      <w:numFmt w:val="bullet"/>
      <w:lvlText w:val="•"/>
      <w:lvlJc w:val="left"/>
      <w:pPr>
        <w:ind w:left="2843" w:hanging="360"/>
      </w:pPr>
    </w:lvl>
    <w:lvl w:ilvl="4">
      <w:numFmt w:val="bullet"/>
      <w:lvlText w:val="•"/>
      <w:lvlJc w:val="left"/>
      <w:pPr>
        <w:ind w:left="3795" w:hanging="360"/>
      </w:pPr>
    </w:lvl>
    <w:lvl w:ilvl="5">
      <w:numFmt w:val="bullet"/>
      <w:lvlText w:val="•"/>
      <w:lvlJc w:val="left"/>
      <w:pPr>
        <w:ind w:left="4747" w:hanging="360"/>
      </w:pPr>
    </w:lvl>
    <w:lvl w:ilvl="6">
      <w:numFmt w:val="bullet"/>
      <w:lvlText w:val="•"/>
      <w:lvlJc w:val="left"/>
      <w:pPr>
        <w:ind w:left="5699" w:hanging="360"/>
      </w:pPr>
    </w:lvl>
    <w:lvl w:ilvl="7">
      <w:numFmt w:val="bullet"/>
      <w:lvlText w:val="•"/>
      <w:lvlJc w:val="left"/>
      <w:pPr>
        <w:ind w:left="6650" w:hanging="360"/>
      </w:pPr>
    </w:lvl>
    <w:lvl w:ilvl="8">
      <w:numFmt w:val="bullet"/>
      <w:lvlText w:val="•"/>
      <w:lvlJc w:val="left"/>
      <w:pPr>
        <w:ind w:left="760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6CE"/>
    <w:rsid w:val="001236CE"/>
    <w:rsid w:val="00577AF1"/>
    <w:rsid w:val="00AD4BCF"/>
    <w:rsid w:val="00E834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FEBA"/>
  <w15:docId w15:val="{BDEE9E66-0719-41EA-90CF-FAB538F5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bidi="fr-FR"/>
    </w:rPr>
  </w:style>
  <w:style w:type="paragraph" w:styleId="Titre1">
    <w:name w:val="heading 1"/>
    <w:basedOn w:val="Normal"/>
    <w:uiPriority w:val="9"/>
    <w:qFormat/>
    <w:pPr>
      <w:ind w:left="216"/>
      <w:outlineLvl w:val="0"/>
    </w:pPr>
    <w:rPr>
      <w:b/>
      <w:bCs/>
    </w:rPr>
  </w:style>
  <w:style w:type="paragraph" w:styleId="Titre2">
    <w:name w:val="heading 2"/>
    <w:basedOn w:val="Normal"/>
    <w:uiPriority w:val="9"/>
    <w:unhideWhenUsed/>
    <w:qFormat/>
    <w:pPr>
      <w:ind w:left="216"/>
      <w:outlineLvl w:val="1"/>
    </w:pPr>
    <w:rPr>
      <w:b/>
      <w:bCs/>
      <w:sz w:val="20"/>
      <w:szCs w:val="20"/>
      <w:u w:val="single" w:color="000000"/>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936"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5B20BD"/>
    <w:pPr>
      <w:tabs>
        <w:tab w:val="center" w:pos="4536"/>
        <w:tab w:val="right" w:pos="9072"/>
      </w:tabs>
    </w:pPr>
  </w:style>
  <w:style w:type="character" w:customStyle="1" w:styleId="En-tteCar">
    <w:name w:val="En-tête Car"/>
    <w:basedOn w:val="Policepardfaut"/>
    <w:link w:val="En-tte"/>
    <w:uiPriority w:val="99"/>
    <w:rsid w:val="005B20BD"/>
    <w:rPr>
      <w:rFonts w:ascii="Calibri" w:eastAsia="Calibri" w:hAnsi="Calibri" w:cs="Calibri"/>
      <w:lang w:val="fr-FR" w:eastAsia="fr-FR" w:bidi="fr-FR"/>
    </w:rPr>
  </w:style>
  <w:style w:type="paragraph" w:styleId="Pieddepage">
    <w:name w:val="footer"/>
    <w:basedOn w:val="Normal"/>
    <w:link w:val="PieddepageCar"/>
    <w:uiPriority w:val="99"/>
    <w:unhideWhenUsed/>
    <w:rsid w:val="005B20BD"/>
    <w:pPr>
      <w:tabs>
        <w:tab w:val="center" w:pos="4536"/>
        <w:tab w:val="right" w:pos="9072"/>
      </w:tabs>
    </w:pPr>
  </w:style>
  <w:style w:type="character" w:customStyle="1" w:styleId="PieddepageCar">
    <w:name w:val="Pied de page Car"/>
    <w:basedOn w:val="Policepardfaut"/>
    <w:link w:val="Pieddepage"/>
    <w:uiPriority w:val="99"/>
    <w:rsid w:val="005B20BD"/>
    <w:rPr>
      <w:rFonts w:ascii="Calibri" w:eastAsia="Calibri" w:hAnsi="Calibri" w:cs="Calibri"/>
      <w:lang w:val="fr-FR" w:eastAsia="fr-FR" w:bidi="fr-FR"/>
    </w:rPr>
  </w:style>
  <w:style w:type="character" w:styleId="Lienhypertexte">
    <w:name w:val="Hyperlink"/>
    <w:basedOn w:val="Policepardfaut"/>
    <w:uiPriority w:val="99"/>
    <w:unhideWhenUsed/>
    <w:rsid w:val="007C3B2C"/>
    <w:rPr>
      <w:color w:val="0000FF" w:themeColor="hyperlink"/>
      <w:u w:val="single"/>
    </w:rPr>
  </w:style>
  <w:style w:type="character" w:styleId="Mentionnonrsolue">
    <w:name w:val="Unresolved Mention"/>
    <w:basedOn w:val="Policepardfaut"/>
    <w:uiPriority w:val="99"/>
    <w:semiHidden/>
    <w:unhideWhenUsed/>
    <w:rsid w:val="007C3B2C"/>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onographie2024.sciencesconf.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tLjtWaEDhBf9zK+nA6A6cdEAXQ==">CgMxLjAyCGguZ2pkZ3hzOAByITFuenAybHphUkFiOGdJdUhaSDhCWEkxdjFzcnVfXzl5QQ==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587</Words>
  <Characters>3234</Characters>
  <Application>Microsoft Office Word</Application>
  <DocSecurity>0</DocSecurity>
  <Lines>26</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dc:creator>
  <cp:lastModifiedBy>AdminIDA</cp:lastModifiedBy>
  <cp:revision>3</cp:revision>
  <dcterms:created xsi:type="dcterms:W3CDTF">2022-01-21T10:55:00Z</dcterms:created>
  <dcterms:modified xsi:type="dcterms:W3CDTF">2023-09-21T13:11:00Z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Microsoft® Word 2019</vt:lpwstr>
  </property>
  <property fmtid="{D5CDD505-2E9C-101B-9397-08002B2CF9AE}" pid="4" name="LastSaved">
    <vt:filetime>2020-07-21T00:00:00Z</vt:filetime>
  </property>
</Properties>
</file>